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E4" w:rsidRPr="00DE3A1E" w:rsidRDefault="00FD30E4" w:rsidP="00FD30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0E4" w:rsidRPr="00DE3A1E" w:rsidRDefault="00EA64F1" w:rsidP="00EA64F1">
      <w:pPr>
        <w:pStyle w:val="ConsPlusNormal"/>
        <w:ind w:left="-993"/>
        <w:jc w:val="right"/>
      </w:pPr>
      <w:r>
        <w:rPr>
          <w:noProof/>
        </w:rPr>
        <w:drawing>
          <wp:inline distT="0" distB="0" distL="0" distR="0">
            <wp:extent cx="6390640" cy="9045883"/>
            <wp:effectExtent l="19050" t="0" r="0" b="0"/>
            <wp:docPr id="2" name="Рисунок 1" descr="D:\ЮЛИЯ\ПОСТАНОВЛЕНИЯ\Постановления 2019\ддд\125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ИЯ\ПОСТАНОВЛЕНИЯ\Постановления 2019\ддд\125_000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4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16" w:rsidRPr="00DE3A1E" w:rsidRDefault="00710316" w:rsidP="00EA64F1">
      <w:pPr>
        <w:pStyle w:val="ConsPlusNormal"/>
        <w:tabs>
          <w:tab w:val="left" w:pos="5529"/>
        </w:tabs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F0C64" w:rsidRPr="00DE3A1E" w:rsidRDefault="002F0C64" w:rsidP="00EA64F1">
      <w:pPr>
        <w:pStyle w:val="ConsPlusNormal"/>
        <w:tabs>
          <w:tab w:val="left" w:pos="5529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5646E" w:rsidRPr="00DE3A1E">
        <w:rPr>
          <w:rFonts w:ascii="Times New Roman" w:hAnsi="Times New Roman" w:cs="Times New Roman"/>
          <w:sz w:val="24"/>
          <w:szCs w:val="24"/>
        </w:rPr>
        <w:t>А</w:t>
      </w:r>
      <w:r w:rsidRPr="00DE3A1E">
        <w:rPr>
          <w:rFonts w:ascii="Times New Roman" w:hAnsi="Times New Roman" w:cs="Times New Roman"/>
          <w:sz w:val="24"/>
          <w:szCs w:val="24"/>
        </w:rPr>
        <w:t>дминистрации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A6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5646E" w:rsidRPr="00DE3A1E">
        <w:rPr>
          <w:rFonts w:ascii="Times New Roman" w:hAnsi="Times New Roman" w:cs="Times New Roman"/>
          <w:sz w:val="24"/>
          <w:szCs w:val="24"/>
        </w:rPr>
        <w:t>м</w:t>
      </w:r>
      <w:r w:rsidRPr="00DE3A1E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Pr="00DE3A1E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EA64F1">
        <w:rPr>
          <w:rFonts w:ascii="Times New Roman" w:hAnsi="Times New Roman" w:cs="Times New Roman"/>
          <w:sz w:val="24"/>
          <w:szCs w:val="24"/>
        </w:rPr>
        <w:t xml:space="preserve"> </w:t>
      </w:r>
      <w:r w:rsidR="00951DC7" w:rsidRPr="00DE3A1E">
        <w:rPr>
          <w:rFonts w:ascii="Times New Roman" w:hAnsi="Times New Roman" w:cs="Times New Roman"/>
          <w:sz w:val="24"/>
          <w:szCs w:val="24"/>
        </w:rPr>
        <w:t>р</w:t>
      </w:r>
      <w:r w:rsidRPr="00DE3A1E">
        <w:rPr>
          <w:rFonts w:ascii="Times New Roman" w:hAnsi="Times New Roman" w:cs="Times New Roman"/>
          <w:sz w:val="24"/>
          <w:szCs w:val="24"/>
        </w:rPr>
        <w:t>айон Республики Башкортостан</w:t>
      </w:r>
      <w:r w:rsidR="00EA64F1">
        <w:rPr>
          <w:rFonts w:ascii="Times New Roman" w:hAnsi="Times New Roman" w:cs="Times New Roman"/>
          <w:sz w:val="24"/>
          <w:szCs w:val="24"/>
        </w:rPr>
        <w:t xml:space="preserve"> </w:t>
      </w:r>
      <w:r w:rsidR="00693D7A" w:rsidRPr="00DE3A1E">
        <w:rPr>
          <w:rFonts w:ascii="Times New Roman" w:hAnsi="Times New Roman" w:cs="Times New Roman"/>
          <w:sz w:val="24"/>
          <w:szCs w:val="24"/>
        </w:rPr>
        <w:t>о</w:t>
      </w:r>
      <w:r w:rsidRPr="00DE3A1E">
        <w:rPr>
          <w:rFonts w:ascii="Times New Roman" w:hAnsi="Times New Roman" w:cs="Times New Roman"/>
          <w:sz w:val="24"/>
          <w:szCs w:val="24"/>
        </w:rPr>
        <w:t xml:space="preserve">т </w:t>
      </w:r>
      <w:r w:rsidR="00693D7A" w:rsidRPr="00DE3A1E">
        <w:rPr>
          <w:rFonts w:ascii="Times New Roman" w:hAnsi="Times New Roman" w:cs="Times New Roman"/>
          <w:sz w:val="24"/>
          <w:szCs w:val="24"/>
        </w:rPr>
        <w:t>2</w:t>
      </w:r>
      <w:r w:rsidR="00DE3A1E">
        <w:rPr>
          <w:rFonts w:ascii="Times New Roman" w:hAnsi="Times New Roman" w:cs="Times New Roman"/>
          <w:sz w:val="24"/>
          <w:szCs w:val="24"/>
        </w:rPr>
        <w:t>3</w:t>
      </w:r>
      <w:r w:rsidR="00693D7A" w:rsidRPr="00DE3A1E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E3A1E">
        <w:rPr>
          <w:rFonts w:ascii="Times New Roman" w:hAnsi="Times New Roman" w:cs="Times New Roman"/>
          <w:sz w:val="24"/>
          <w:szCs w:val="24"/>
        </w:rPr>
        <w:t>2018г.№125</w:t>
      </w:r>
    </w:p>
    <w:p w:rsidR="00710316" w:rsidRPr="00DE3A1E" w:rsidRDefault="00710316" w:rsidP="00A35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316" w:rsidRPr="00DE3A1E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DE3A1E">
        <w:rPr>
          <w:rFonts w:ascii="Times New Roman" w:hAnsi="Times New Roman" w:cs="Times New Roman"/>
          <w:sz w:val="24"/>
          <w:szCs w:val="24"/>
        </w:rPr>
        <w:t>ПОРЯДОК</w:t>
      </w:r>
    </w:p>
    <w:p w:rsidR="00710316" w:rsidRPr="00DE3A1E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t>ЗАВЕРШЕНИЯ ОПЕРАЦИЙ ПО ИСПОЛНЕНИЮ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 СЕЛЬСОВЕТ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 </w:t>
      </w:r>
      <w:r w:rsidRPr="00DE3A1E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710316" w:rsidRPr="00DE3A1E" w:rsidRDefault="00710316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5" w:history="1">
        <w:r w:rsidRPr="00DE3A1E">
          <w:rPr>
            <w:rFonts w:ascii="Times New Roman" w:hAnsi="Times New Roman" w:cs="Times New Roman"/>
            <w:sz w:val="24"/>
            <w:szCs w:val="24"/>
          </w:rPr>
          <w:t>статьей 242</w:t>
        </w:r>
      </w:hyperlink>
      <w:r w:rsidRPr="00DE3A1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F82F49" w:rsidRPr="00DE3A1E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82F49" w:rsidRPr="00DE3A1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01.02.2014г  №110 "Об утверждении положения о бюджетном процессе в </w:t>
      </w:r>
      <w:r w:rsidR="00E36503" w:rsidRPr="00DE3A1E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A3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82F49" w:rsidRPr="00DE3A1E">
        <w:rPr>
          <w:rFonts w:ascii="Times New Roman" w:hAnsi="Times New Roman" w:cs="Times New Roman"/>
          <w:sz w:val="24"/>
          <w:szCs w:val="24"/>
        </w:rPr>
        <w:t>муниципально</w:t>
      </w:r>
      <w:r w:rsidR="00E36503" w:rsidRPr="00DE3A1E">
        <w:rPr>
          <w:rFonts w:ascii="Times New Roman" w:hAnsi="Times New Roman" w:cs="Times New Roman"/>
          <w:sz w:val="24"/>
          <w:szCs w:val="24"/>
        </w:rPr>
        <w:t>го</w:t>
      </w:r>
      <w:r w:rsidR="00F82F49" w:rsidRPr="00DE3A1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6503" w:rsidRPr="00DE3A1E">
        <w:rPr>
          <w:rFonts w:ascii="Times New Roman" w:hAnsi="Times New Roman" w:cs="Times New Roman"/>
          <w:sz w:val="24"/>
          <w:szCs w:val="24"/>
        </w:rPr>
        <w:t>а</w:t>
      </w:r>
      <w:r w:rsidR="00F82F49" w:rsidRPr="00DE3A1E">
        <w:rPr>
          <w:rFonts w:ascii="Times New Roman" w:hAnsi="Times New Roman" w:cs="Times New Roman"/>
          <w:sz w:val="24"/>
          <w:szCs w:val="24"/>
        </w:rPr>
        <w:t xml:space="preserve"> Бураевский район Республики Башкортостан" </w:t>
      </w:r>
      <w:r w:rsidRPr="00DE3A1E">
        <w:rPr>
          <w:rFonts w:ascii="Times New Roman" w:hAnsi="Times New Roman" w:cs="Times New Roman"/>
          <w:sz w:val="24"/>
          <w:szCs w:val="24"/>
        </w:rPr>
        <w:t xml:space="preserve"> исполнение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завершается в части кассовых операций по расходам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DE3A1E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31 декабря текущего финансового года.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E3A1E">
        <w:rPr>
          <w:rFonts w:ascii="Times New Roman" w:hAnsi="Times New Roman" w:cs="Times New Roman"/>
          <w:sz w:val="24"/>
          <w:szCs w:val="24"/>
        </w:rPr>
        <w:t>В целях завершения операций по расходам бюджета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E3A1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63726" w:rsidRPr="00DE3A1E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</w:t>
      </w:r>
      <w:proofErr w:type="spellStart"/>
      <w:r w:rsidR="002F0C64" w:rsidRPr="00DE3A1E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DE3A1E">
        <w:rPr>
          <w:rFonts w:ascii="Times New Roman" w:hAnsi="Times New Roman" w:cs="Times New Roman"/>
          <w:sz w:val="24"/>
          <w:szCs w:val="24"/>
        </w:rPr>
        <w:t>) принимает от главных распорядителей средств бюджета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DE3A1E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(главных администраторов источников финансирования дефицита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2F0C64" w:rsidRPr="00DE3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C64" w:rsidRPr="00DE3A1E">
        <w:rPr>
          <w:rFonts w:ascii="Times New Roman" w:hAnsi="Times New Roman" w:cs="Times New Roman"/>
          <w:sz w:val="24"/>
          <w:szCs w:val="24"/>
        </w:rPr>
        <w:t>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Башкортостан) не позднее чем:</w:t>
      </w:r>
      <w:proofErr w:type="gramEnd"/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t>за один рабочий день до окончания текущего финансового года - документы для доведения бюджетных ассигнований, лимитов бюджетных обязательств и предельных объемов финансирования расходов до распорядителей и получателей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E3A1E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A1E">
        <w:rPr>
          <w:rFonts w:ascii="Times New Roman" w:hAnsi="Times New Roman" w:cs="Times New Roman"/>
          <w:sz w:val="24"/>
          <w:szCs w:val="24"/>
        </w:rPr>
        <w:t>за три рабочих дня до окончания текущего финансового года - 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осуществляющих операции со средствами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этих счетах,  в соответствии с</w:t>
      </w:r>
      <w:proofErr w:type="gramEnd"/>
      <w:r w:rsidRPr="00DE3A1E">
        <w:rPr>
          <w:rFonts w:ascii="Times New Roman" w:hAnsi="Times New Roman" w:cs="Times New Roman"/>
          <w:sz w:val="24"/>
          <w:szCs w:val="24"/>
        </w:rPr>
        <w:t xml:space="preserve"> бюджетным законод</w:t>
      </w:r>
      <w:r w:rsidR="00363726" w:rsidRPr="00DE3A1E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63726" w:rsidRPr="00DE3A1E">
        <w:rPr>
          <w:rFonts w:ascii="Times New Roman" w:hAnsi="Times New Roman" w:cs="Times New Roman"/>
          <w:sz w:val="24"/>
          <w:szCs w:val="24"/>
        </w:rPr>
        <w:t xml:space="preserve"> и</w:t>
      </w:r>
      <w:r w:rsidRPr="00DE3A1E">
        <w:rPr>
          <w:rFonts w:ascii="Times New Roman" w:hAnsi="Times New Roman" w:cs="Times New Roman"/>
          <w:sz w:val="24"/>
          <w:szCs w:val="24"/>
        </w:rPr>
        <w:t>,</w:t>
      </w:r>
      <w:r w:rsidR="00363726"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63726" w:rsidRPr="00DE3A1E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 Республики Башкортостан;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t>до последнего рабочего дня текущего финансового года - документы, уменьшающие лимиты бюджетных обязательств и (или) предельные объемы финансирования иных получателей сре</w:t>
      </w:r>
      <w:proofErr w:type="gramStart"/>
      <w:r w:rsidRPr="00DE3A1E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DE3A1E">
        <w:rPr>
          <w:rFonts w:ascii="Times New Roman" w:hAnsi="Times New Roman" w:cs="Times New Roman"/>
          <w:sz w:val="24"/>
          <w:szCs w:val="24"/>
        </w:rPr>
        <w:t>учае возврата остатков средств бюджета, не использованных иным получателем средств в три рабочих дня до окончания текущего финансового года;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t>за два рабочих дня до окончания текущего финансового года - платежные документы по платежам, осуществляемым в иностранной валюте с датой валютирования не позднее последнего рабочего дня текущего финансового года включительно;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lastRenderedPageBreak/>
        <w:t xml:space="preserve">за один рабочий день до окончания текущего финансового года - платежные документы для осуществления кассовых выплат по расходам на обслуживание </w:t>
      </w:r>
      <w:r w:rsidR="00363726" w:rsidRPr="00DE3A1E">
        <w:rPr>
          <w:rFonts w:ascii="Times New Roman" w:hAnsi="Times New Roman" w:cs="Times New Roman"/>
          <w:sz w:val="24"/>
          <w:szCs w:val="24"/>
        </w:rPr>
        <w:t>муниципаль</w:t>
      </w:r>
      <w:r w:rsidRPr="00DE3A1E">
        <w:rPr>
          <w:rFonts w:ascii="Times New Roman" w:hAnsi="Times New Roman" w:cs="Times New Roman"/>
          <w:sz w:val="24"/>
          <w:szCs w:val="24"/>
        </w:rPr>
        <w:t>ного внутреннего долга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DE3A1E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DE3A1E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DE3A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E3A1E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(администраторы источников финансирования дефицита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Башкортостан) представляют платежные документы в сроки, обеспечивающие проведение кассовых выплат из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не позднее, чем за один рабочий день до окончания текущего финансового</w:t>
      </w:r>
      <w:proofErr w:type="gramEnd"/>
      <w:r w:rsidRPr="00DE3A1E">
        <w:rPr>
          <w:rFonts w:ascii="Times New Roman" w:hAnsi="Times New Roman" w:cs="Times New Roman"/>
          <w:sz w:val="24"/>
          <w:szCs w:val="24"/>
        </w:rPr>
        <w:t xml:space="preserve"> года, а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F0C64" w:rsidRPr="00DE3A1E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DE3A1E"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порядке кассовые выплаты из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E3A1E">
        <w:rPr>
          <w:rFonts w:ascii="Times New Roman" w:hAnsi="Times New Roman" w:cs="Times New Roman"/>
          <w:sz w:val="24"/>
          <w:szCs w:val="24"/>
        </w:rPr>
        <w:t xml:space="preserve">Республики Башкортостан на основании платежных документов, указанных в </w:t>
      </w:r>
      <w:hyperlink w:anchor="P53" w:history="1">
        <w:r w:rsidRPr="00DE3A1E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E3A1E">
        <w:rPr>
          <w:rFonts w:ascii="Times New Roman" w:hAnsi="Times New Roman" w:cs="Times New Roman"/>
          <w:sz w:val="24"/>
          <w:szCs w:val="24"/>
        </w:rPr>
        <w:t xml:space="preserve"> настоящего Порядка, до последнего рабочего дня текущего финансового года включительно.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t xml:space="preserve">5. Перечисление средств из бюджета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E3A1E">
        <w:rPr>
          <w:rFonts w:ascii="Times New Roman" w:hAnsi="Times New Roman" w:cs="Times New Roman"/>
          <w:sz w:val="24"/>
          <w:szCs w:val="24"/>
        </w:rPr>
        <w:t xml:space="preserve">Республики Башкортостан в бюджеты 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сельских поселений муниципального района Бураевский район </w:t>
      </w:r>
      <w:r w:rsidRPr="00DE3A1E">
        <w:rPr>
          <w:rFonts w:ascii="Times New Roman" w:hAnsi="Times New Roman" w:cs="Times New Roman"/>
          <w:sz w:val="24"/>
          <w:szCs w:val="24"/>
        </w:rPr>
        <w:t>Республики Башкортостан по межбюджетным трансфертам, предусмотренным в соответствии со сводной бюджетной росписью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текущий финансовый год главные распорядители завершают не </w:t>
      </w:r>
      <w:proofErr w:type="gramStart"/>
      <w:r w:rsidRPr="00DE3A1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E3A1E">
        <w:rPr>
          <w:rFonts w:ascii="Times New Roman" w:hAnsi="Times New Roman" w:cs="Times New Roman"/>
          <w:sz w:val="24"/>
          <w:szCs w:val="24"/>
        </w:rPr>
        <w:t xml:space="preserve"> чем за семь рабочих дней до окончания текущего финансового года.</w:t>
      </w:r>
    </w:p>
    <w:p w:rsidR="00710316" w:rsidRPr="00DE3A1E" w:rsidRDefault="00D8443C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0316" w:rsidRPr="00DE3A1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10316" w:rsidRPr="00DE3A1E">
        <w:rPr>
          <w:rFonts w:ascii="Times New Roman" w:hAnsi="Times New Roman" w:cs="Times New Roman"/>
          <w:sz w:val="24"/>
          <w:szCs w:val="24"/>
        </w:rPr>
        <w:t xml:space="preserve">. Средства бюджета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DE3A1E">
        <w:rPr>
          <w:rFonts w:ascii="Times New Roman" w:hAnsi="Times New Roman" w:cs="Times New Roman"/>
          <w:sz w:val="24"/>
          <w:szCs w:val="24"/>
        </w:rPr>
        <w:t xml:space="preserve">Республики Башкортостан текущего финансового года должны быть использованы не </w:t>
      </w:r>
      <w:proofErr w:type="gramStart"/>
      <w:r w:rsidR="00710316" w:rsidRPr="00DE3A1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10316" w:rsidRPr="00DE3A1E">
        <w:rPr>
          <w:rFonts w:ascii="Times New Roman" w:hAnsi="Times New Roman" w:cs="Times New Roman"/>
          <w:sz w:val="24"/>
          <w:szCs w:val="24"/>
        </w:rPr>
        <w:t xml:space="preserve"> чем за три последних рабочих дня текущего финансового года получателями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со счетов, открытых в подразделениях расчетной сети Банка России или кредитных организациях на балансовом счете N 4020</w:t>
      </w:r>
      <w:r w:rsidR="00951DC7" w:rsidRPr="00DE3A1E">
        <w:rPr>
          <w:rFonts w:ascii="Times New Roman" w:hAnsi="Times New Roman" w:cs="Times New Roman"/>
          <w:sz w:val="24"/>
          <w:szCs w:val="24"/>
        </w:rPr>
        <w:t>4</w:t>
      </w:r>
      <w:r w:rsidR="00710316" w:rsidRPr="00DE3A1E">
        <w:rPr>
          <w:rFonts w:ascii="Times New Roman" w:hAnsi="Times New Roman" w:cs="Times New Roman"/>
          <w:sz w:val="24"/>
          <w:szCs w:val="24"/>
        </w:rPr>
        <w:t xml:space="preserve"> "Средства </w:t>
      </w:r>
      <w:r w:rsidR="00951DC7" w:rsidRPr="00DE3A1E">
        <w:rPr>
          <w:rFonts w:ascii="Times New Roman" w:hAnsi="Times New Roman" w:cs="Times New Roman"/>
          <w:sz w:val="24"/>
          <w:szCs w:val="24"/>
        </w:rPr>
        <w:t>местных бюджетов</w:t>
      </w:r>
      <w:r w:rsidR="00710316" w:rsidRPr="00DE3A1E">
        <w:rPr>
          <w:rFonts w:ascii="Times New Roman" w:hAnsi="Times New Roman" w:cs="Times New Roman"/>
          <w:sz w:val="24"/>
          <w:szCs w:val="24"/>
        </w:rPr>
        <w:t>" (далее - счет N 4020</w:t>
      </w:r>
      <w:r w:rsidR="00951DC7" w:rsidRPr="00DE3A1E">
        <w:rPr>
          <w:rFonts w:ascii="Times New Roman" w:hAnsi="Times New Roman" w:cs="Times New Roman"/>
          <w:sz w:val="24"/>
          <w:szCs w:val="24"/>
        </w:rPr>
        <w:t>4</w:t>
      </w:r>
      <w:r w:rsidR="00710316" w:rsidRPr="00DE3A1E">
        <w:rPr>
          <w:rFonts w:ascii="Times New Roman" w:hAnsi="Times New Roman" w:cs="Times New Roman"/>
          <w:sz w:val="24"/>
          <w:szCs w:val="24"/>
        </w:rPr>
        <w:t>).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t>Неиспользованные остатки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F0AC4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счете N 4020</w:t>
      </w:r>
      <w:r w:rsidR="00951DC7" w:rsidRPr="00DE3A1E">
        <w:rPr>
          <w:rFonts w:ascii="Times New Roman" w:hAnsi="Times New Roman" w:cs="Times New Roman"/>
          <w:sz w:val="24"/>
          <w:szCs w:val="24"/>
        </w:rPr>
        <w:t>4</w:t>
      </w:r>
      <w:r w:rsidRPr="00DE3A1E">
        <w:rPr>
          <w:rFonts w:ascii="Times New Roman" w:hAnsi="Times New Roman" w:cs="Times New Roman"/>
          <w:sz w:val="24"/>
          <w:szCs w:val="24"/>
        </w:rPr>
        <w:t xml:space="preserve"> подлежат перечислению не </w:t>
      </w:r>
      <w:proofErr w:type="gramStart"/>
      <w:r w:rsidRPr="00DE3A1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E3A1E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текущего финансового года получателями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на лицевой счет бюджета Республики Башкортостан, открытый в Управлении Федерального казначейства по Республике Башкортостан.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t>В поле "Назначение платежа" платежного поручения получатели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51DC7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указывают распределенные суммы перечисляемого остатка средств бюджета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E3A1E">
        <w:rPr>
          <w:rFonts w:ascii="Times New Roman" w:hAnsi="Times New Roman" w:cs="Times New Roman"/>
          <w:sz w:val="24"/>
          <w:szCs w:val="24"/>
        </w:rPr>
        <w:t>Республики Башкортостан текущего финансового года (в рублях и копейках) по кодам бюджетной классификации Российской Федерации.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A1E">
        <w:rPr>
          <w:rFonts w:ascii="Times New Roman" w:hAnsi="Times New Roman" w:cs="Times New Roman"/>
          <w:sz w:val="24"/>
          <w:szCs w:val="24"/>
        </w:rPr>
        <w:t>По состоянию на 1 января очередного финансового года остатки средств бюджета</w:t>
      </w:r>
      <w:r w:rsidR="00951DC7"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51DC7" w:rsidRPr="00DE3A1E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завершенного финансового года в валюте Российской Федерации на счетах N 4020</w:t>
      </w:r>
      <w:r w:rsidR="00951DC7" w:rsidRPr="00DE3A1E">
        <w:rPr>
          <w:rFonts w:ascii="Times New Roman" w:hAnsi="Times New Roman" w:cs="Times New Roman"/>
          <w:sz w:val="24"/>
          <w:szCs w:val="24"/>
        </w:rPr>
        <w:t>4</w:t>
      </w:r>
      <w:r w:rsidRPr="00DE3A1E">
        <w:rPr>
          <w:rFonts w:ascii="Times New Roman" w:hAnsi="Times New Roman" w:cs="Times New Roman"/>
          <w:sz w:val="24"/>
          <w:szCs w:val="24"/>
        </w:rPr>
        <w:t>, открытых получателям и иным получателям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51DC7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в </w:t>
      </w:r>
      <w:r w:rsidRPr="00DE3A1E">
        <w:rPr>
          <w:rFonts w:ascii="Times New Roman" w:hAnsi="Times New Roman" w:cs="Times New Roman"/>
          <w:sz w:val="24"/>
          <w:szCs w:val="24"/>
        </w:rPr>
        <w:lastRenderedPageBreak/>
        <w:t>кредитных организациях на территории Российской Федерации, должны равняться нулю, кроме</w:t>
      </w:r>
      <w:proofErr w:type="gramEnd"/>
      <w:r w:rsidRPr="00DE3A1E">
        <w:rPr>
          <w:rFonts w:ascii="Times New Roman" w:hAnsi="Times New Roman" w:cs="Times New Roman"/>
          <w:sz w:val="24"/>
          <w:szCs w:val="24"/>
        </w:rPr>
        <w:t xml:space="preserve"> случаев, установленных законодательством Российской Федерации.</w:t>
      </w:r>
    </w:p>
    <w:p w:rsidR="00710316" w:rsidRPr="00DE3A1E" w:rsidRDefault="00D8443C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710316" w:rsidRPr="00DE3A1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710316" w:rsidRPr="00DE3A1E">
        <w:rPr>
          <w:rFonts w:ascii="Times New Roman" w:hAnsi="Times New Roman" w:cs="Times New Roman"/>
          <w:sz w:val="24"/>
          <w:szCs w:val="24"/>
        </w:rPr>
        <w:t>. Остатки неиспользованных лимитов бюджетных обязательств (бюджетных ассигнований) и предельных объемов финансирования для кассовых выплат за счет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Башкортостан, отраженные на лицевых счетах, открытых в </w:t>
      </w:r>
      <w:proofErr w:type="spellStart"/>
      <w:r w:rsidR="00951DC7" w:rsidRPr="00DE3A1E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710316" w:rsidRPr="00DE3A1E">
        <w:rPr>
          <w:rFonts w:ascii="Times New Roman" w:hAnsi="Times New Roman" w:cs="Times New Roman"/>
          <w:sz w:val="24"/>
          <w:szCs w:val="24"/>
        </w:rPr>
        <w:t xml:space="preserve"> главным распорядителям, распорядителям и получателям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(главным администраторам и администраторам источников финансирования дефицита</w:t>
      </w:r>
      <w:proofErr w:type="gramEnd"/>
      <w:r w:rsidR="00710316" w:rsidRPr="00DE3A1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10316"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DE3A1E">
        <w:rPr>
          <w:rFonts w:ascii="Times New Roman" w:hAnsi="Times New Roman" w:cs="Times New Roman"/>
          <w:sz w:val="24"/>
          <w:szCs w:val="24"/>
        </w:rPr>
        <w:t>Республики Башкортостан), не подлежат учету на указанных лицевых счетах в качестве остатков на начало очередного финансового года.</w:t>
      </w:r>
    </w:p>
    <w:p w:rsidR="00710316" w:rsidRPr="00DE3A1E" w:rsidRDefault="00D8443C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710316" w:rsidRPr="00DE3A1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710316" w:rsidRPr="00DE3A1E">
        <w:rPr>
          <w:rFonts w:ascii="Times New Roman" w:hAnsi="Times New Roman" w:cs="Times New Roman"/>
          <w:sz w:val="24"/>
          <w:szCs w:val="24"/>
        </w:rPr>
        <w:t>. После 1 января очередного финансового года документы от главных распорядителей, распорядителей и получателей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10316"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DE3A1E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 администраторов источников финансирования дефицита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  <w:proofErr w:type="gramEnd"/>
    </w:p>
    <w:p w:rsidR="00710316" w:rsidRPr="00DE3A1E" w:rsidRDefault="00D8443C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710316" w:rsidRPr="00DE3A1E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710316" w:rsidRPr="00DE3A1E">
        <w:rPr>
          <w:rFonts w:ascii="Times New Roman" w:hAnsi="Times New Roman" w:cs="Times New Roman"/>
          <w:sz w:val="24"/>
          <w:szCs w:val="24"/>
        </w:rPr>
        <w:t xml:space="preserve">. Остатки средств бюджета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DE3A1E">
        <w:rPr>
          <w:rFonts w:ascii="Times New Roman" w:hAnsi="Times New Roman" w:cs="Times New Roman"/>
          <w:sz w:val="24"/>
          <w:szCs w:val="24"/>
        </w:rPr>
        <w:t xml:space="preserve">Республики Башкортостан завершенного финансового года, поступившие на лицевой счет бюджета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DE3A1E">
        <w:rPr>
          <w:rFonts w:ascii="Times New Roman" w:hAnsi="Times New Roman" w:cs="Times New Roman"/>
          <w:sz w:val="24"/>
          <w:szCs w:val="24"/>
        </w:rPr>
        <w:t>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DE3A1E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710316"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в</w:t>
      </w:r>
      <w:proofErr w:type="gramEnd"/>
      <w:r w:rsidR="00710316" w:rsidRPr="00DE3A1E">
        <w:rPr>
          <w:rFonts w:ascii="Times New Roman" w:hAnsi="Times New Roman" w:cs="Times New Roman"/>
          <w:sz w:val="24"/>
          <w:szCs w:val="24"/>
        </w:rPr>
        <w:t xml:space="preserve"> порядке, установленном для возврата дебиторской </w:t>
      </w:r>
      <w:proofErr w:type="gramStart"/>
      <w:r w:rsidR="00710316" w:rsidRPr="00DE3A1E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E3A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3A1E">
        <w:rPr>
          <w:rFonts w:ascii="Times New Roman" w:hAnsi="Times New Roman" w:cs="Times New Roman"/>
          <w:sz w:val="24"/>
          <w:szCs w:val="24"/>
        </w:rPr>
        <w:t xml:space="preserve"> если средства бюджета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E3A1E">
        <w:rPr>
          <w:rFonts w:ascii="Times New Roman" w:hAnsi="Times New Roman" w:cs="Times New Roman"/>
          <w:sz w:val="24"/>
          <w:szCs w:val="24"/>
        </w:rPr>
        <w:t>Республики Башкортостан завершенного финансового года, направленные на осуществление социальных выплат в соответствии с законодательством Российской Федерации и Республики Башкортостан, возвращены в очередном финансовом году Управлением Федерального казначейства по Республике Башкортостан на лицевой счет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E3A1E">
        <w:rPr>
          <w:rFonts w:ascii="Times New Roman" w:hAnsi="Times New Roman" w:cs="Times New Roman"/>
          <w:sz w:val="24"/>
          <w:szCs w:val="24"/>
        </w:rPr>
        <w:t>Республики Башкортостан по причине неверного указания в платежных поручениях реквизитов получателя платежа, получатели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вправе представить в </w:t>
      </w:r>
      <w:proofErr w:type="spellStart"/>
      <w:r w:rsidR="00342AEF" w:rsidRPr="00DE3A1E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DE3A1E">
        <w:rPr>
          <w:rFonts w:ascii="Times New Roman" w:hAnsi="Times New Roman" w:cs="Times New Roman"/>
          <w:sz w:val="24"/>
          <w:szCs w:val="24"/>
        </w:rPr>
        <w:t xml:space="preserve"> платежные документы для перечисления указанных средств по уточненным реквизитам.</w:t>
      </w:r>
    </w:p>
    <w:bookmarkStart w:id="2" w:name="P74"/>
    <w:bookmarkEnd w:id="2"/>
    <w:p w:rsidR="00710316" w:rsidRPr="00DE3A1E" w:rsidRDefault="00D8443C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fldChar w:fldCharType="begin"/>
      </w:r>
      <w:r w:rsidR="00710316" w:rsidRPr="00DE3A1E">
        <w:rPr>
          <w:rFonts w:ascii="Times New Roman" w:hAnsi="Times New Roman" w:cs="Times New Roman"/>
          <w:sz w:val="24"/>
          <w:szCs w:val="24"/>
        </w:rPr>
        <w:instrText>HYPERLINK "consultantplus://offline/ref=93B110D9860F001DBF76A5879246902F027FB1A36DEEDF27DA833EBA7C63D4E13CA931121F80E3F0AE7C5936CD3F05980E2ED336C3BD0998DB2C849FC0V9G"</w:instrText>
      </w:r>
      <w:r w:rsidRPr="00DE3A1E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710316" w:rsidRPr="00DE3A1E">
        <w:rPr>
          <w:rFonts w:ascii="Times New Roman" w:hAnsi="Times New Roman" w:cs="Times New Roman"/>
          <w:sz w:val="24"/>
          <w:szCs w:val="24"/>
        </w:rPr>
        <w:t>10</w:t>
      </w:r>
      <w:r w:rsidRPr="00DE3A1E">
        <w:rPr>
          <w:rFonts w:ascii="Times New Roman" w:hAnsi="Times New Roman" w:cs="Times New Roman"/>
          <w:sz w:val="24"/>
          <w:szCs w:val="24"/>
        </w:rPr>
        <w:fldChar w:fldCharType="end"/>
      </w:r>
      <w:r w:rsidR="00710316" w:rsidRPr="00DE3A1E">
        <w:rPr>
          <w:rFonts w:ascii="Times New Roman" w:hAnsi="Times New Roman" w:cs="Times New Roman"/>
          <w:sz w:val="24"/>
          <w:szCs w:val="24"/>
        </w:rPr>
        <w:t>. Получатели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</w:t>
      </w:r>
      <w:hyperlink r:id="rId10" w:history="1">
        <w:r w:rsidR="00710316" w:rsidRPr="00DE3A1E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="00710316" w:rsidRPr="00DE3A1E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</w:t>
      </w:r>
      <w:proofErr w:type="gramEnd"/>
      <w:r w:rsidR="00710316" w:rsidRPr="00DE3A1E">
        <w:rPr>
          <w:rFonts w:ascii="Times New Roman" w:hAnsi="Times New Roman" w:cs="Times New Roman"/>
          <w:sz w:val="24"/>
          <w:szCs w:val="24"/>
        </w:rPr>
        <w:t xml:space="preserve">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кассе.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A1E">
        <w:rPr>
          <w:rFonts w:ascii="Times New Roman" w:hAnsi="Times New Roman" w:cs="Times New Roman"/>
          <w:sz w:val="24"/>
          <w:szCs w:val="24"/>
        </w:rPr>
        <w:t xml:space="preserve"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счет N 40116 "Средства для выдачи и внесения наличных денег и осуществления </w:t>
      </w:r>
      <w:r w:rsidRPr="00DE3A1E">
        <w:rPr>
          <w:rFonts w:ascii="Times New Roman" w:hAnsi="Times New Roman" w:cs="Times New Roman"/>
          <w:sz w:val="24"/>
          <w:szCs w:val="24"/>
        </w:rPr>
        <w:lastRenderedPageBreak/>
        <w:t>расчетов по отдельным операциям" не позднее третьего рабочего дня очередного финансового года в целях последующего перечисления в доход бюджета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DE3A1E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342AEF" w:rsidRPr="00DE3A1E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 в порядке, установленном для возврата дебиторской </w:t>
      </w:r>
      <w:proofErr w:type="gramStart"/>
      <w:r w:rsidRPr="00DE3A1E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87B" w:rsidRPr="00DE3A1E">
        <w:rPr>
          <w:rFonts w:ascii="Times New Roman" w:hAnsi="Times New Roman" w:cs="Times New Roman"/>
          <w:sz w:val="24"/>
          <w:szCs w:val="24"/>
        </w:rPr>
        <w:t>Бураев</w:t>
      </w:r>
      <w:r w:rsidR="00E36503" w:rsidRPr="00DE3A1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36503" w:rsidRPr="00DE3A1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E3A1E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E3A1E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DE3A1E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3A1E">
        <w:rPr>
          <w:rFonts w:ascii="Times New Roman" w:hAnsi="Times New Roman" w:cs="Times New Roman"/>
          <w:sz w:val="24"/>
          <w:szCs w:val="24"/>
        </w:rPr>
        <w:t xml:space="preserve">Кассовые операции очередного финансового года за счет указанного в </w:t>
      </w:r>
      <w:hyperlink w:anchor="P74" w:history="1">
        <w:r w:rsidRPr="00DE3A1E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E3A1E">
        <w:rPr>
          <w:rFonts w:ascii="Times New Roman" w:hAnsi="Times New Roman" w:cs="Times New Roman"/>
          <w:sz w:val="24"/>
          <w:szCs w:val="24"/>
        </w:rPr>
        <w:t xml:space="preserve">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714A08" w:rsidRPr="00DE3A1E" w:rsidRDefault="00714A08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A08" w:rsidRPr="00DE3A1E" w:rsidSect="00A354D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10316"/>
    <w:rsid w:val="0003287B"/>
    <w:rsid w:val="001D52A4"/>
    <w:rsid w:val="002C787B"/>
    <w:rsid w:val="002E01B0"/>
    <w:rsid w:val="002F0C64"/>
    <w:rsid w:val="00314DD8"/>
    <w:rsid w:val="00342AEF"/>
    <w:rsid w:val="00363726"/>
    <w:rsid w:val="004713C5"/>
    <w:rsid w:val="0049079E"/>
    <w:rsid w:val="004D7C97"/>
    <w:rsid w:val="00624E91"/>
    <w:rsid w:val="0065646E"/>
    <w:rsid w:val="00693D7A"/>
    <w:rsid w:val="00710316"/>
    <w:rsid w:val="00714A08"/>
    <w:rsid w:val="00786733"/>
    <w:rsid w:val="00951DC7"/>
    <w:rsid w:val="00984F84"/>
    <w:rsid w:val="009E132A"/>
    <w:rsid w:val="00A11F36"/>
    <w:rsid w:val="00A35310"/>
    <w:rsid w:val="00A354D2"/>
    <w:rsid w:val="00B46EF0"/>
    <w:rsid w:val="00CF0AC4"/>
    <w:rsid w:val="00D2782B"/>
    <w:rsid w:val="00D8443C"/>
    <w:rsid w:val="00DE3A1E"/>
    <w:rsid w:val="00E20AAA"/>
    <w:rsid w:val="00E24EAF"/>
    <w:rsid w:val="00E36503"/>
    <w:rsid w:val="00EA64F1"/>
    <w:rsid w:val="00F82F49"/>
    <w:rsid w:val="00FC02B9"/>
    <w:rsid w:val="00FC10C0"/>
    <w:rsid w:val="00FD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E20AAA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20AAA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semiHidden/>
    <w:rsid w:val="00E20AAA"/>
  </w:style>
  <w:style w:type="paragraph" w:styleId="a5">
    <w:name w:val="Balloon Text"/>
    <w:basedOn w:val="a"/>
    <w:link w:val="a6"/>
    <w:uiPriority w:val="99"/>
    <w:semiHidden/>
    <w:unhideWhenUsed/>
    <w:rsid w:val="00E2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0" Type="http://schemas.openxmlformats.org/officeDocument/2006/relationships/hyperlink" Target="consultantplus://offline/ref=93B110D9860F001DBF76A591912ACF260076EDAC68EDDC798ED238ED2333D2B46EE96F4B5EC4F0F0AC625B34CCC3VC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юлия</cp:lastModifiedBy>
  <cp:revision>20</cp:revision>
  <cp:lastPrinted>2019-12-23T11:28:00Z</cp:lastPrinted>
  <dcterms:created xsi:type="dcterms:W3CDTF">2018-12-20T06:21:00Z</dcterms:created>
  <dcterms:modified xsi:type="dcterms:W3CDTF">2019-12-24T11:14:00Z</dcterms:modified>
</cp:coreProperties>
</file>